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i w:val="1"/>
          <w:sz w:val="28"/>
          <w:szCs w:val="28"/>
          <w:rtl w:val="0"/>
        </w:rPr>
        <w:t xml:space="preserve">another</w:t>
      </w:r>
      <w:r w:rsidDel="00000000" w:rsidR="00000000" w:rsidRPr="00000000">
        <w:rPr>
          <w:b w:val="1"/>
          <w:sz w:val="28"/>
          <w:szCs w:val="28"/>
          <w:rtl w:val="0"/>
        </w:rPr>
        <w:t xml:space="preserve"> da la bienvenida a Karina Barcellos como </w:t>
        <w:br w:type="textWrapping"/>
        <w:t xml:space="preserve">Chief Strategy Officer</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b w:val="1"/>
          <w:rtl w:val="0"/>
        </w:rPr>
        <w:t xml:space="preserve">Santiago, Chile. 24 de agosto de 2022.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el grupo independiente de comunicación estratégica con la oferta más grande en servicios en el mercado latinoamericano y presencia en 21 países, anuncia la </w:t>
      </w:r>
      <w:r w:rsidDel="00000000" w:rsidR="00000000" w:rsidRPr="00000000">
        <w:rPr>
          <w:b w:val="1"/>
          <w:rtl w:val="0"/>
        </w:rPr>
        <w:t xml:space="preserve">incorporación de Karina Barcellos a su equipo de liderazgo, asumiendo el cargo de Chief Strategy Officer (CSO)</w:t>
      </w:r>
      <w:r w:rsidDel="00000000" w:rsidR="00000000" w:rsidRPr="00000000">
        <w:rPr>
          <w:rtl w:val="0"/>
        </w:rPr>
        <w:t xml:space="preserve">.  </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i w:val="1"/>
          <w:rtl w:val="0"/>
        </w:rPr>
        <w:t xml:space="preserve">“Durante mucho tiempo hemos admirado el trabajo que ha hecho Karina al frente de SMARTPR, por lo que en cuanto fue posible, nos pareció natural incorporar su experiencia y liderazgo a </w:t>
      </w:r>
      <w:r w:rsidDel="00000000" w:rsidR="00000000" w:rsidRPr="00000000">
        <w:rPr>
          <w:b w:val="1"/>
          <w:i w:val="1"/>
          <w:rtl w:val="0"/>
        </w:rPr>
        <w:t xml:space="preserve">another</w:t>
      </w:r>
      <w:r w:rsidDel="00000000" w:rsidR="00000000" w:rsidRPr="00000000">
        <w:rPr>
          <w:i w:val="1"/>
          <w:rtl w:val="0"/>
        </w:rPr>
        <w:t xml:space="preserve">, para que pueda plasmar su vasto conocimiento a través de nuestras oficinas. Además de orientación estratégica y un extenso historial de implementación, Karina tiene una profunda visión de negocios y way of work. Tenerla como parte de nuestro equipo, el cual está formado por talento de toda la región, amplía nuestra perspectiva de actuación y abre oportunidades significativas para continuar con nuestro crecimiento”, </w:t>
      </w:r>
      <w:r w:rsidDel="00000000" w:rsidR="00000000" w:rsidRPr="00000000">
        <w:rPr>
          <w:rtl w:val="0"/>
        </w:rPr>
        <w:t xml:space="preserve">afirma Jaspar Eyears, CEO de </w:t>
      </w:r>
      <w:r w:rsidDel="00000000" w:rsidR="00000000" w:rsidRPr="00000000">
        <w:rPr>
          <w:b w:val="1"/>
          <w:i w:val="1"/>
          <w:rtl w:val="0"/>
        </w:rPr>
        <w:t xml:space="preserve">another, </w:t>
      </w:r>
      <w:r w:rsidDel="00000000" w:rsidR="00000000" w:rsidRPr="00000000">
        <w:rPr>
          <w:rtl w:val="0"/>
        </w:rPr>
        <w:t xml:space="preserve">sobre esta nueva incorporación.</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Dentro del Grupo </w:t>
      </w:r>
      <w:r w:rsidDel="00000000" w:rsidR="00000000" w:rsidRPr="00000000">
        <w:rPr>
          <w:b w:val="1"/>
          <w:i w:val="1"/>
          <w:rtl w:val="0"/>
        </w:rPr>
        <w:t xml:space="preserve">another</w:t>
      </w:r>
      <w:r w:rsidDel="00000000" w:rsidR="00000000" w:rsidRPr="00000000">
        <w:rPr>
          <w:rtl w:val="0"/>
        </w:rPr>
        <w:t xml:space="preserve">, su labor principal como </w:t>
      </w:r>
      <w:r w:rsidDel="00000000" w:rsidR="00000000" w:rsidRPr="00000000">
        <w:rPr>
          <w:b w:val="1"/>
          <w:rtl w:val="0"/>
        </w:rPr>
        <w:t xml:space="preserve">CSO</w:t>
      </w:r>
      <w:r w:rsidDel="00000000" w:rsidR="00000000" w:rsidRPr="00000000">
        <w:rPr>
          <w:rtl w:val="0"/>
        </w:rPr>
        <w:t xml:space="preserve"> será la de ayudar a formalizar la planificación del grupo de agencias y garantizar la consistencia estratégica, organizacional y cultural entre los mercados en los cuales actúa el Grupo y sus distintas unidades de negocio. “Desde São Paulo, Karina </w:t>
      </w:r>
      <w:r w:rsidDel="00000000" w:rsidR="00000000" w:rsidRPr="00000000">
        <w:rPr>
          <w:i w:val="1"/>
          <w:rtl w:val="0"/>
        </w:rPr>
        <w:t xml:space="preserve">se dedicará a mirar muy de cerca dónde estamos ahora y dónde están nuestras oportunidades a corto, mediano y largo plazo, examinando y capitalizando todas nuestras fortalezas”, </w:t>
      </w:r>
      <w:r w:rsidDel="00000000" w:rsidR="00000000" w:rsidRPr="00000000">
        <w:rPr>
          <w:rtl w:val="0"/>
        </w:rPr>
        <w:t xml:space="preserve">prosigue Jaspar Eyears.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b w:val="1"/>
          <w:rtl w:val="0"/>
        </w:rPr>
        <w:t xml:space="preserve">Sobre Karina Barcellos</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La trayectoria profesional de la nueva CSO de </w:t>
      </w:r>
      <w:r w:rsidDel="00000000" w:rsidR="00000000" w:rsidRPr="00000000">
        <w:rPr>
          <w:b w:val="1"/>
          <w:i w:val="1"/>
          <w:rtl w:val="0"/>
        </w:rPr>
        <w:t xml:space="preserve">another</w:t>
      </w:r>
      <w:r w:rsidDel="00000000" w:rsidR="00000000" w:rsidRPr="00000000">
        <w:rPr>
          <w:rtl w:val="0"/>
        </w:rPr>
        <w:t xml:space="preserve"> abarca las áreas de consultoría en comunicaciones corporativas, dirección y estrategia de contenido, relaciones públicas, experiencia en medios y conocimiento y desarrollo organizacional.</w:t>
      </w:r>
    </w:p>
    <w:p w:rsidR="00000000" w:rsidDel="00000000" w:rsidP="00000000" w:rsidRDefault="00000000" w:rsidRPr="00000000" w14:paraId="0000000C">
      <w:pPr>
        <w:spacing w:line="240" w:lineRule="auto"/>
        <w:jc w:val="both"/>
        <w:rPr/>
      </w:pPr>
      <w:r w:rsidDel="00000000" w:rsidR="00000000" w:rsidRPr="00000000">
        <w:rPr>
          <w:rtl w:val="0"/>
        </w:rPr>
        <w:t xml:space="preserve"> </w:t>
      </w:r>
    </w:p>
    <w:p w:rsidR="00000000" w:rsidDel="00000000" w:rsidP="00000000" w:rsidRDefault="00000000" w:rsidRPr="00000000" w14:paraId="0000000D">
      <w:pPr>
        <w:spacing w:line="240" w:lineRule="auto"/>
        <w:jc w:val="both"/>
        <w:rPr/>
      </w:pPr>
      <w:r w:rsidDel="00000000" w:rsidR="00000000" w:rsidRPr="00000000">
        <w:rPr>
          <w:rtl w:val="0"/>
        </w:rPr>
        <w:t xml:space="preserve">Barcellos es licenciada en periodismo por la PUC de Río de Janeiro (Pontificia Universidad Católica), y tiene un posgrado en Responsabilidad Social Empresarial e Inversión Social Estratégica por la Universidade Federal de São Paulo. También cursó el Programa Ejecutivo en Negocios Digitales de la Universidad de Palermo en Argentina.</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Su carrera internacional le ha permitido residir, además de su natal Brasil, en países como Portugal, Sudáfrica, Estados Unidos y Argentina, y ha participado en redes globales de comunicación estratégica. Habla con fluidez portugués, inglés y español.</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Antes de unirse a </w:t>
      </w:r>
      <w:r w:rsidDel="00000000" w:rsidR="00000000" w:rsidRPr="00000000">
        <w:rPr>
          <w:b w:val="1"/>
          <w:rtl w:val="0"/>
        </w:rPr>
        <w:t xml:space="preserve">another</w:t>
      </w:r>
      <w:r w:rsidDel="00000000" w:rsidR="00000000" w:rsidRPr="00000000">
        <w:rPr>
          <w:rtl w:val="0"/>
        </w:rPr>
        <w:t xml:space="preserve">, dirigió y colaboró con importantes agencias y jugadores clave en Brasil y el resto del mundo, ayudando a marcas como Netflix, YouTube, Google for Startups, Waze, Amazon, AWS, Skype, Twitter, Pinterest, Adyen, Latam y Telefónica (hoy Vivo y Movistar), entre muchas otras compañías y startups globales, a implementar sus estrategias de comunicaciones con sus stakeholders.</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jc w:val="center"/>
        <w:rPr>
          <w:i w:val="1"/>
        </w:rPr>
      </w:pPr>
      <w:r w:rsidDel="00000000" w:rsidR="00000000" w:rsidRPr="00000000">
        <w:rPr>
          <w:i w:val="1"/>
          <w:rtl w:val="0"/>
        </w:rPr>
        <w:t xml:space="preserve">###</w:t>
      </w:r>
    </w:p>
    <w:p w:rsidR="00000000" w:rsidDel="00000000" w:rsidP="00000000" w:rsidRDefault="00000000" w:rsidRPr="00000000" w14:paraId="00000016">
      <w:pPr>
        <w:widowControl w:val="0"/>
        <w:jc w:val="both"/>
        <w:rPr>
          <w:b w:val="1"/>
          <w:sz w:val="18"/>
          <w:szCs w:val="18"/>
        </w:rPr>
      </w:pPr>
      <w:r w:rsidDel="00000000" w:rsidR="00000000" w:rsidRPr="00000000">
        <w:rPr>
          <w:rtl w:val="0"/>
        </w:rPr>
      </w:r>
    </w:p>
    <w:p w:rsidR="00000000" w:rsidDel="00000000" w:rsidP="00000000" w:rsidRDefault="00000000" w:rsidRPr="00000000" w14:paraId="00000017">
      <w:pPr>
        <w:widowControl w:val="0"/>
        <w:jc w:val="both"/>
        <w:rPr>
          <w:b w:val="1"/>
          <w:sz w:val="18"/>
          <w:szCs w:val="18"/>
        </w:rPr>
      </w:pPr>
      <w:r w:rsidDel="00000000" w:rsidR="00000000" w:rsidRPr="00000000">
        <w:rPr>
          <w:b w:val="1"/>
          <w:sz w:val="18"/>
          <w:szCs w:val="18"/>
          <w:rtl w:val="0"/>
        </w:rPr>
        <w:t xml:space="preserve">Sobre another </w:t>
      </w:r>
    </w:p>
    <w:p w:rsidR="00000000" w:rsidDel="00000000" w:rsidP="00000000" w:rsidRDefault="00000000" w:rsidRPr="00000000" w14:paraId="00000018">
      <w:pPr>
        <w:widowControl w:val="0"/>
        <w:jc w:val="both"/>
        <w:rPr>
          <w:sz w:val="18"/>
          <w:szCs w:val="18"/>
        </w:rPr>
      </w:pPr>
      <w:r w:rsidDel="00000000" w:rsidR="00000000" w:rsidRPr="00000000">
        <w:rPr>
          <w:sz w:val="18"/>
          <w:szCs w:val="18"/>
          <w:rtl w:val="0"/>
        </w:rPr>
        <w:t xml:space="preserve">Fundada en 2004 por Jaspar Eyears y Rodrigo Peñafiel, </w:t>
      </w:r>
      <w:r w:rsidDel="00000000" w:rsidR="00000000" w:rsidRPr="00000000">
        <w:rPr>
          <w:b w:val="1"/>
          <w:sz w:val="18"/>
          <w:szCs w:val="18"/>
          <w:rtl w:val="0"/>
        </w:rPr>
        <w:t xml:space="preserve">another</w:t>
      </w:r>
      <w:r w:rsidDel="00000000" w:rsidR="00000000" w:rsidRPr="00000000">
        <w:rPr>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8"/>
          <w:szCs w:val="18"/>
          <w:rtl w:val="0"/>
        </w:rPr>
        <w:t xml:space="preserve">another</w:t>
      </w:r>
      <w:r w:rsidDel="00000000" w:rsidR="00000000" w:rsidRPr="00000000">
        <w:rPr>
          <w:sz w:val="18"/>
          <w:szCs w:val="18"/>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8"/>
          <w:szCs w:val="18"/>
          <w:rtl w:val="0"/>
        </w:rPr>
        <w:t xml:space="preserve">another</w:t>
      </w:r>
      <w:r w:rsidDel="00000000" w:rsidR="00000000" w:rsidRPr="00000000">
        <w:rPr>
          <w:sz w:val="18"/>
          <w:szCs w:val="18"/>
          <w:rtl w:val="0"/>
        </w:rPr>
        <w:t xml:space="preserve"> forma parte de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Costa Rica (San José), Uruguay (Montevideo) y Perú (Lima), con alcance en Bolivia, Canadá,, Ecuador, El Salvador, Guatemala, Honduras, Puerto Rico, República Dominicana, Paraguay, y Europa.</w:t>
      </w:r>
    </w:p>
    <w:p w:rsidR="00000000" w:rsidDel="00000000" w:rsidP="00000000" w:rsidRDefault="00000000" w:rsidRPr="00000000" w14:paraId="00000019">
      <w:pPr>
        <w:widowControl w:val="0"/>
        <w:jc w:val="both"/>
        <w:rPr>
          <w:sz w:val="18"/>
          <w:szCs w:val="18"/>
        </w:rPr>
      </w:pPr>
      <w:r w:rsidDel="00000000" w:rsidR="00000000" w:rsidRPr="00000000">
        <w:rPr>
          <w:rtl w:val="0"/>
        </w:rPr>
      </w:r>
    </w:p>
    <w:p w:rsidR="00000000" w:rsidDel="00000000" w:rsidP="00000000" w:rsidRDefault="00000000" w:rsidRPr="00000000" w14:paraId="0000001A">
      <w:pPr>
        <w:widowControl w:val="0"/>
        <w:jc w:val="both"/>
        <w:rPr>
          <w:b w:val="1"/>
          <w:sz w:val="18"/>
          <w:szCs w:val="18"/>
        </w:rPr>
      </w:pPr>
      <w:r w:rsidDel="00000000" w:rsidR="00000000" w:rsidRPr="00000000">
        <w:rPr>
          <w:sz w:val="18"/>
          <w:szCs w:val="18"/>
          <w:rtl w:val="0"/>
        </w:rPr>
        <w:t xml:space="preserve">Para más información visita </w:t>
      </w:r>
      <w:hyperlink r:id="rId7">
        <w:r w:rsidDel="00000000" w:rsidR="00000000" w:rsidRPr="00000000">
          <w:rPr>
            <w:color w:val="1155cc"/>
            <w:sz w:val="18"/>
            <w:szCs w:val="18"/>
            <w:u w:val="single"/>
            <w:rtl w:val="0"/>
          </w:rPr>
          <w:t xml:space="preserve">another.co</w:t>
        </w:r>
      </w:hyperlink>
      <w:r w:rsidDel="00000000" w:rsidR="00000000" w:rsidRPr="00000000">
        <w:rPr>
          <w:sz w:val="18"/>
          <w:szCs w:val="18"/>
          <w:rtl w:val="0"/>
        </w:rPr>
        <w:t xml:space="preserve"> y síguelos en sus redes sociales: </w:t>
      </w:r>
      <w:hyperlink r:id="rId8">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hyperlink r:id="rId9">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10">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1">
        <w:r w:rsidDel="00000000" w:rsidR="00000000" w:rsidRPr="00000000">
          <w:rPr>
            <w:color w:val="1155cc"/>
            <w:sz w:val="18"/>
            <w:szCs w:val="18"/>
            <w:u w:val="single"/>
            <w:rtl w:val="0"/>
          </w:rPr>
          <w:t xml:space="preserve">Linkedin</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anotherco/" TargetMode="External"/><Relationship Id="rId10" Type="http://schemas.openxmlformats.org/officeDocument/2006/relationships/hyperlink" Target="https://www.instagram.com/anotherco/" TargetMode="External"/><Relationship Id="rId12" Type="http://schemas.openxmlformats.org/officeDocument/2006/relationships/header" Target="header1.xml"/><Relationship Id="rId9" Type="http://schemas.openxmlformats.org/officeDocument/2006/relationships/hyperlink" Target="https://twitter.com/anotherco?lang=en" TargetMode="External"/><Relationship Id="rId5" Type="http://schemas.openxmlformats.org/officeDocument/2006/relationships/styles" Target="styles.xml"/><Relationship Id="rId6" Type="http://schemas.openxmlformats.org/officeDocument/2006/relationships/hyperlink" Target="https://www.another.co/?utm_source=PR+nombramiento+Karina+B+Chile&amp;utm_medium=Nombramiento+Karina+B+Chile&amp;utm_campaign=Nombramiento+Karina+B+Chile&amp;utm_id=Chile" TargetMode="External"/><Relationship Id="rId7" Type="http://schemas.openxmlformats.org/officeDocument/2006/relationships/hyperlink" Target="https://another.co/" TargetMode="External"/><Relationship Id="rId8" Type="http://schemas.openxmlformats.org/officeDocument/2006/relationships/hyperlink" Target="https://www.facebook.com/another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